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F1" w:rsidRDefault="00B456F1" w:rsidP="00CC4514">
      <w:pPr>
        <w:rPr>
          <w:b/>
          <w:bCs/>
          <w:sz w:val="28"/>
          <w:szCs w:val="28"/>
        </w:rPr>
      </w:pPr>
      <w:bookmarkStart w:id="0" w:name="_GoBack"/>
      <w:r>
        <w:rPr>
          <w:b/>
          <w:bCs/>
          <w:sz w:val="28"/>
          <w:szCs w:val="28"/>
        </w:rPr>
        <w:t xml:space="preserve">Portfolio Guidelines </w:t>
      </w:r>
      <w:r w:rsidRPr="00B456F1">
        <w:rPr>
          <w:b/>
          <w:bCs/>
          <w:sz w:val="28"/>
          <w:szCs w:val="28"/>
        </w:rPr>
        <w:t>and Requirements</w:t>
      </w:r>
    </w:p>
    <w:bookmarkEnd w:id="0"/>
    <w:p w:rsidR="00444C45" w:rsidRPr="00783241" w:rsidRDefault="00444C45" w:rsidP="00CC4514">
      <w:pPr>
        <w:rPr>
          <w:b/>
          <w:bCs/>
          <w:sz w:val="28"/>
          <w:szCs w:val="28"/>
        </w:rPr>
      </w:pPr>
      <w:r w:rsidRPr="00783241">
        <w:rPr>
          <w:b/>
          <w:bCs/>
          <w:sz w:val="28"/>
          <w:szCs w:val="28"/>
        </w:rPr>
        <w:t>Gen</w:t>
      </w:r>
      <w:r w:rsidR="00B456F1">
        <w:rPr>
          <w:b/>
          <w:bCs/>
          <w:sz w:val="28"/>
          <w:szCs w:val="28"/>
        </w:rPr>
        <w:t>eral Political Science Emphasis</w:t>
      </w:r>
    </w:p>
    <w:p w:rsidR="00444C45" w:rsidRPr="00783241" w:rsidRDefault="00444C45" w:rsidP="00CC4514">
      <w:pPr>
        <w:rPr>
          <w:b/>
          <w:bCs/>
          <w:sz w:val="28"/>
          <w:szCs w:val="28"/>
        </w:rPr>
      </w:pPr>
      <w:r w:rsidRPr="00783241">
        <w:rPr>
          <w:b/>
          <w:bCs/>
          <w:sz w:val="28"/>
          <w:szCs w:val="28"/>
        </w:rPr>
        <w:t>Department of Political Science</w:t>
      </w:r>
    </w:p>
    <w:p w:rsidR="00444C45" w:rsidRDefault="00444C45" w:rsidP="00EE6D9F">
      <w:pPr>
        <w:rPr>
          <w:b/>
          <w:bCs/>
          <w:sz w:val="28"/>
          <w:szCs w:val="28"/>
        </w:rPr>
      </w:pPr>
      <w:r w:rsidRPr="00783241">
        <w:rPr>
          <w:b/>
          <w:bCs/>
          <w:sz w:val="28"/>
          <w:szCs w:val="28"/>
        </w:rPr>
        <w:t>Texas A&amp;M University-Commerce</w:t>
      </w:r>
    </w:p>
    <w:p w:rsidR="00EE6D9F" w:rsidRPr="00EE6D9F" w:rsidRDefault="00EE6D9F" w:rsidP="00EE6D9F">
      <w:pPr>
        <w:rPr>
          <w:b/>
          <w:bCs/>
          <w:sz w:val="28"/>
          <w:szCs w:val="28"/>
        </w:rPr>
      </w:pPr>
    </w:p>
    <w:p w:rsidR="00444C45" w:rsidRPr="00CC4514" w:rsidRDefault="00444C45" w:rsidP="00CC4514">
      <w:pPr>
        <w:rPr>
          <w:b/>
          <w:bCs/>
          <w:u w:val="single"/>
        </w:rPr>
      </w:pPr>
      <w:r w:rsidRPr="00CC4514">
        <w:rPr>
          <w:b/>
          <w:bCs/>
          <w:u w:val="single"/>
        </w:rPr>
        <w:t>Introduction</w:t>
      </w:r>
    </w:p>
    <w:p w:rsidR="00444C45" w:rsidRDefault="00444C45" w:rsidP="00CC4514"/>
    <w:p w:rsidR="00444C45" w:rsidRPr="00CC4514" w:rsidRDefault="00444C45" w:rsidP="00776E62">
      <w:r w:rsidRPr="00A079D2">
        <w:t xml:space="preserve">The portfolio </w:t>
      </w:r>
      <w:r>
        <w:t>assignment is designed to assist the Political Science Department in assessing how well students and faculty fulfill the department’s academic objectives.  As a formal condition of graduation, a</w:t>
      </w:r>
      <w:r w:rsidRPr="00CC4514">
        <w:t>ll Political Science majors must submit a portfolio containin</w:t>
      </w:r>
      <w:r>
        <w:t>g graded assignments from upper-level courses</w:t>
      </w:r>
      <w:r w:rsidR="006943CC">
        <w:t xml:space="preserve"> offered the </w:t>
      </w:r>
      <w:r w:rsidRPr="00CC4514">
        <w:t>Department</w:t>
      </w:r>
      <w:r>
        <w:t xml:space="preserve">. </w:t>
      </w:r>
    </w:p>
    <w:p w:rsidR="00444C45" w:rsidRDefault="00444C45" w:rsidP="00CC4514"/>
    <w:p w:rsidR="00444C45" w:rsidRDefault="00444C45" w:rsidP="00FF63C9">
      <w:r w:rsidRPr="00CC4514">
        <w:t>Candidates for December graduat</w:t>
      </w:r>
      <w:r w:rsidR="006943CC">
        <w:t>ion must submit their materials no later than</w:t>
      </w:r>
      <w:r w:rsidRPr="00CC4514">
        <w:t xml:space="preserve"> November 15</w:t>
      </w:r>
      <w:r w:rsidR="0059682E">
        <w:t>th</w:t>
      </w:r>
      <w:r w:rsidRPr="00CC4514">
        <w:t xml:space="preserve"> in the graduation year.  Candidates for May or August graduation must submit their materials </w:t>
      </w:r>
      <w:r w:rsidR="006943CC">
        <w:t>no later than</w:t>
      </w:r>
      <w:r w:rsidR="006943CC" w:rsidRPr="00CC4514">
        <w:t xml:space="preserve"> </w:t>
      </w:r>
      <w:r w:rsidR="0059682E">
        <w:t>April 15</w:t>
      </w:r>
      <w:r w:rsidR="0059682E" w:rsidRPr="0059682E">
        <w:rPr>
          <w:vertAlign w:val="superscript"/>
        </w:rPr>
        <w:t>th</w:t>
      </w:r>
      <w:r w:rsidR="0059682E">
        <w:t xml:space="preserve"> </w:t>
      </w:r>
      <w:r w:rsidRPr="00CC4514">
        <w:t xml:space="preserve">in the graduation year.  The </w:t>
      </w:r>
      <w:r w:rsidR="006943CC">
        <w:t xml:space="preserve">portfolio should be completed </w:t>
      </w:r>
      <w:r w:rsidRPr="00CC4514">
        <w:t>in a conscientious fashion</w:t>
      </w:r>
      <w:r>
        <w:t xml:space="preserve"> and follow the organizational guidelines listed below.  </w:t>
      </w:r>
      <w:r w:rsidRPr="00CC4514">
        <w:t xml:space="preserve">Unsatisfactory </w:t>
      </w:r>
      <w:r>
        <w:t xml:space="preserve">portfolios and </w:t>
      </w:r>
      <w:r w:rsidRPr="00CC4514">
        <w:t xml:space="preserve">materials will be returned </w:t>
      </w:r>
      <w:r w:rsidR="003E6E8E">
        <w:t>to student</w:t>
      </w:r>
      <w:r w:rsidR="006943CC">
        <w:t>s</w:t>
      </w:r>
      <w:r w:rsidR="003E6E8E">
        <w:t xml:space="preserve"> for resubmission </w:t>
      </w:r>
      <w:r w:rsidRPr="00CC4514">
        <w:t>and may delay the date of graduation.</w:t>
      </w:r>
    </w:p>
    <w:p w:rsidR="00444C45" w:rsidRPr="00FF63C9" w:rsidRDefault="00444C45" w:rsidP="00FF63C9"/>
    <w:p w:rsidR="00444C45" w:rsidRPr="00CC4514" w:rsidRDefault="00444C45" w:rsidP="00CC4514">
      <w:pPr>
        <w:spacing w:before="100" w:beforeAutospacing="1" w:after="100" w:afterAutospacing="1"/>
        <w:rPr>
          <w:b/>
          <w:bCs/>
          <w:u w:val="single"/>
        </w:rPr>
      </w:pPr>
      <w:r w:rsidRPr="00CC4514">
        <w:rPr>
          <w:b/>
          <w:bCs/>
          <w:u w:val="single"/>
        </w:rPr>
        <w:t xml:space="preserve">Portfolio </w:t>
      </w:r>
      <w:r w:rsidRPr="004F7639">
        <w:rPr>
          <w:b/>
          <w:bCs/>
          <w:u w:val="single"/>
        </w:rPr>
        <w:t>Guidelines</w:t>
      </w:r>
      <w:r>
        <w:rPr>
          <w:b/>
          <w:bCs/>
          <w:u w:val="single"/>
        </w:rPr>
        <w:t xml:space="preserve"> </w:t>
      </w:r>
      <w:r w:rsidRPr="004F7639">
        <w:rPr>
          <w:b/>
          <w:bCs/>
          <w:u w:val="single"/>
        </w:rPr>
        <w:t>&amp; Format</w:t>
      </w:r>
    </w:p>
    <w:p w:rsidR="00444C45" w:rsidRDefault="00444C45" w:rsidP="00D2311C">
      <w:pPr>
        <w:spacing w:before="100" w:beforeAutospacing="1" w:after="100" w:afterAutospacing="1"/>
      </w:pPr>
      <w:r w:rsidRPr="00CC4514">
        <w:t>The portfolio should be submitted in a three-</w:t>
      </w:r>
      <w:r>
        <w:t xml:space="preserve">ring binder with labeled sections that </w:t>
      </w:r>
      <w:r w:rsidRPr="00CC4514">
        <w:t>sep</w:t>
      </w:r>
      <w:r>
        <w:t>arate each of the three categories of submission.  Each section should include a page listing the category label or number, the two submitted assignment</w:t>
      </w:r>
      <w:r w:rsidR="006943CC">
        <w:t>s</w:t>
      </w:r>
      <w:r>
        <w:t xml:space="preserve"> along with the instructions for the assignment and assignment grade</w:t>
      </w:r>
      <w:r w:rsidR="006943CC">
        <w:t>s</w:t>
      </w:r>
      <w:r>
        <w:t>, and a brief summary statement from the student explaining how each of the elements satisfies the parameters of the respective category.  Students must also include their completed “Graduating Senior Survey” as part of the portfolio.</w:t>
      </w:r>
    </w:p>
    <w:p w:rsidR="00444C45" w:rsidRPr="00FF63C9" w:rsidRDefault="00444C45" w:rsidP="00FF63C9">
      <w:pPr>
        <w:rPr>
          <w:i/>
          <w:iCs/>
        </w:rPr>
      </w:pPr>
      <w:r w:rsidRPr="00FF63C9">
        <w:rPr>
          <w:b/>
          <w:bCs/>
          <w:i/>
          <w:iCs/>
        </w:rPr>
        <w:t>Coursework</w:t>
      </w:r>
      <w:r w:rsidRPr="00FF63C9">
        <w:rPr>
          <w:i/>
          <w:iCs/>
        </w:rPr>
        <w:t xml:space="preserve"> </w:t>
      </w:r>
    </w:p>
    <w:p w:rsidR="00444C45" w:rsidRDefault="00444C45" w:rsidP="00FF63C9"/>
    <w:p w:rsidR="00444C45" w:rsidRDefault="00444C45" w:rsidP="00BB0D04">
      <w:r>
        <w:t xml:space="preserve">Students will organize their portfolio using the following structure.    The first table included should list all of the courses the student has taken from the department at the upper-division level, the Course Grade received, and the subfield of the course.  The list of subfields include:  1) Political Theory and Philosophy, 2) Public Policy, 3) American Political Processes, 4) Comparative Politics, and 5) International Relations.  If a course seems to fit into more than one subfield then please list both.  Here is an example of how this table should be structured. </w:t>
      </w:r>
    </w:p>
    <w:p w:rsidR="00444C45" w:rsidRDefault="00444C45" w:rsidP="00BB0D04"/>
    <w:p w:rsidR="00444C45" w:rsidRDefault="00444C45" w:rsidP="00BB0D04"/>
    <w:p w:rsidR="00EE6D9F" w:rsidRDefault="00EE6D9F" w:rsidP="00BB0D04"/>
    <w:p w:rsidR="00444C45" w:rsidRDefault="00444C45" w:rsidP="00BB0D04"/>
    <w:p w:rsidR="006943CC" w:rsidRDefault="006943CC" w:rsidP="00BB0D04"/>
    <w:p w:rsidR="00444C45" w:rsidRPr="00FF63C9" w:rsidRDefault="00444C45" w:rsidP="00FF63C9">
      <w:pPr>
        <w:rPr>
          <w:b/>
          <w:bCs/>
        </w:rPr>
      </w:pPr>
    </w:p>
    <w:tbl>
      <w:tblPr>
        <w:tblW w:w="8379" w:type="dxa"/>
        <w:tblInd w:w="93" w:type="dxa"/>
        <w:tblLook w:val="0000" w:firstRow="0" w:lastRow="0" w:firstColumn="0" w:lastColumn="0" w:noHBand="0" w:noVBand="0"/>
      </w:tblPr>
      <w:tblGrid>
        <w:gridCol w:w="3269"/>
        <w:gridCol w:w="2440"/>
        <w:gridCol w:w="1640"/>
        <w:gridCol w:w="1030"/>
      </w:tblGrid>
      <w:tr w:rsidR="00444C45" w:rsidTr="00622F33">
        <w:trPr>
          <w:trHeight w:val="330"/>
        </w:trPr>
        <w:tc>
          <w:tcPr>
            <w:tcW w:w="3269" w:type="dxa"/>
            <w:tcBorders>
              <w:top w:val="single" w:sz="4" w:space="0" w:color="auto"/>
              <w:left w:val="single" w:sz="4" w:space="0" w:color="auto"/>
              <w:bottom w:val="double" w:sz="6" w:space="0" w:color="auto"/>
              <w:right w:val="single" w:sz="4" w:space="0" w:color="auto"/>
            </w:tcBorders>
            <w:noWrap/>
            <w:vAlign w:val="center"/>
          </w:tcPr>
          <w:p w:rsidR="00444C45" w:rsidRDefault="00444C45" w:rsidP="00622F33">
            <w:pPr>
              <w:jc w:val="center"/>
            </w:pPr>
            <w:r>
              <w:lastRenderedPageBreak/>
              <w:t>Course #/Name, and Professor</w:t>
            </w:r>
          </w:p>
        </w:tc>
        <w:tc>
          <w:tcPr>
            <w:tcW w:w="2440" w:type="dxa"/>
            <w:tcBorders>
              <w:top w:val="single" w:sz="4" w:space="0" w:color="auto"/>
              <w:left w:val="nil"/>
              <w:bottom w:val="double" w:sz="6" w:space="0" w:color="auto"/>
              <w:right w:val="single" w:sz="4" w:space="0" w:color="auto"/>
            </w:tcBorders>
            <w:noWrap/>
            <w:vAlign w:val="center"/>
          </w:tcPr>
          <w:p w:rsidR="00444C45" w:rsidRDefault="00444C45" w:rsidP="00622F33">
            <w:pPr>
              <w:jc w:val="center"/>
            </w:pPr>
            <w:r>
              <w:t>Year/Semester Taken</w:t>
            </w:r>
          </w:p>
        </w:tc>
        <w:tc>
          <w:tcPr>
            <w:tcW w:w="1640" w:type="dxa"/>
            <w:tcBorders>
              <w:top w:val="single" w:sz="4" w:space="0" w:color="auto"/>
              <w:left w:val="nil"/>
              <w:bottom w:val="double" w:sz="6" w:space="0" w:color="auto"/>
              <w:right w:val="single" w:sz="4" w:space="0" w:color="auto"/>
            </w:tcBorders>
            <w:noWrap/>
            <w:vAlign w:val="center"/>
          </w:tcPr>
          <w:p w:rsidR="00444C45" w:rsidRDefault="00444C45" w:rsidP="00622F33">
            <w:pPr>
              <w:jc w:val="center"/>
            </w:pPr>
            <w:r>
              <w:t>Course Grade</w:t>
            </w:r>
          </w:p>
        </w:tc>
        <w:tc>
          <w:tcPr>
            <w:tcW w:w="1030" w:type="dxa"/>
            <w:tcBorders>
              <w:top w:val="single" w:sz="4" w:space="0" w:color="auto"/>
              <w:left w:val="nil"/>
              <w:bottom w:val="double" w:sz="6" w:space="0" w:color="auto"/>
              <w:right w:val="single" w:sz="4" w:space="0" w:color="auto"/>
            </w:tcBorders>
            <w:noWrap/>
            <w:vAlign w:val="center"/>
          </w:tcPr>
          <w:p w:rsidR="00444C45" w:rsidRDefault="00444C45" w:rsidP="00622F33">
            <w:pPr>
              <w:jc w:val="center"/>
            </w:pPr>
            <w:r>
              <w:t>Subfield</w:t>
            </w:r>
          </w:p>
        </w:tc>
      </w:tr>
      <w:tr w:rsidR="00444C45" w:rsidTr="00622F33">
        <w:trPr>
          <w:trHeight w:val="330"/>
        </w:trPr>
        <w:tc>
          <w:tcPr>
            <w:tcW w:w="3269" w:type="dxa"/>
            <w:tcBorders>
              <w:top w:val="nil"/>
              <w:left w:val="single" w:sz="4" w:space="0" w:color="auto"/>
              <w:bottom w:val="nil"/>
              <w:right w:val="single" w:sz="4" w:space="0" w:color="auto"/>
            </w:tcBorders>
            <w:vAlign w:val="center"/>
          </w:tcPr>
          <w:p w:rsidR="00444C45" w:rsidRDefault="00444C45" w:rsidP="00622F33">
            <w:pPr>
              <w:jc w:val="center"/>
            </w:pPr>
            <w:r>
              <w:t>PSCI 335</w:t>
            </w:r>
          </w:p>
        </w:tc>
        <w:tc>
          <w:tcPr>
            <w:tcW w:w="2440" w:type="dxa"/>
            <w:tcBorders>
              <w:top w:val="nil"/>
              <w:left w:val="nil"/>
              <w:bottom w:val="nil"/>
              <w:right w:val="single" w:sz="4" w:space="0" w:color="auto"/>
            </w:tcBorders>
            <w:vAlign w:val="center"/>
          </w:tcPr>
          <w:p w:rsidR="00444C45" w:rsidRDefault="00444C45" w:rsidP="00622F33">
            <w:pPr>
              <w:jc w:val="center"/>
            </w:pPr>
            <w:r>
              <w:t>Fall 2009</w:t>
            </w:r>
          </w:p>
        </w:tc>
        <w:tc>
          <w:tcPr>
            <w:tcW w:w="1640" w:type="dxa"/>
            <w:tcBorders>
              <w:top w:val="nil"/>
              <w:left w:val="nil"/>
              <w:bottom w:val="nil"/>
              <w:right w:val="single" w:sz="4" w:space="0" w:color="auto"/>
            </w:tcBorders>
            <w:vAlign w:val="center"/>
          </w:tcPr>
          <w:p w:rsidR="00444C45" w:rsidRPr="005C0AE1" w:rsidRDefault="00444C45" w:rsidP="00622F33">
            <w:pPr>
              <w:jc w:val="center"/>
            </w:pPr>
            <w:r w:rsidRPr="005C0AE1">
              <w:t>B</w:t>
            </w:r>
          </w:p>
        </w:tc>
        <w:tc>
          <w:tcPr>
            <w:tcW w:w="1030" w:type="dxa"/>
            <w:tcBorders>
              <w:top w:val="nil"/>
              <w:left w:val="nil"/>
              <w:bottom w:val="nil"/>
              <w:right w:val="single" w:sz="4" w:space="0" w:color="auto"/>
            </w:tcBorders>
            <w:noWrap/>
            <w:vAlign w:val="center"/>
          </w:tcPr>
          <w:p w:rsidR="00444C45" w:rsidRDefault="00444C45" w:rsidP="00622F33">
            <w:pPr>
              <w:jc w:val="center"/>
            </w:pPr>
            <w:r>
              <w:t>4</w:t>
            </w:r>
          </w:p>
        </w:tc>
      </w:tr>
      <w:tr w:rsidR="00444C45" w:rsidTr="00622F33">
        <w:trPr>
          <w:trHeight w:val="315"/>
        </w:trPr>
        <w:tc>
          <w:tcPr>
            <w:tcW w:w="3269" w:type="dxa"/>
            <w:tcBorders>
              <w:top w:val="nil"/>
              <w:left w:val="single" w:sz="4" w:space="0" w:color="auto"/>
              <w:bottom w:val="nil"/>
              <w:right w:val="single" w:sz="4" w:space="0" w:color="auto"/>
            </w:tcBorders>
            <w:noWrap/>
            <w:vAlign w:val="center"/>
          </w:tcPr>
          <w:p w:rsidR="00444C45" w:rsidRDefault="00444C45" w:rsidP="00622F33">
            <w:pPr>
              <w:jc w:val="center"/>
            </w:pPr>
            <w:r>
              <w:t>PSCI 412</w:t>
            </w:r>
          </w:p>
        </w:tc>
        <w:tc>
          <w:tcPr>
            <w:tcW w:w="2440" w:type="dxa"/>
            <w:tcBorders>
              <w:top w:val="nil"/>
              <w:left w:val="nil"/>
              <w:bottom w:val="nil"/>
              <w:right w:val="single" w:sz="4" w:space="0" w:color="auto"/>
            </w:tcBorders>
            <w:noWrap/>
            <w:vAlign w:val="center"/>
          </w:tcPr>
          <w:p w:rsidR="00444C45" w:rsidRDefault="00444C45" w:rsidP="00622F33">
            <w:pPr>
              <w:jc w:val="center"/>
            </w:pPr>
            <w:r>
              <w:t>Spring 2010</w:t>
            </w:r>
          </w:p>
        </w:tc>
        <w:tc>
          <w:tcPr>
            <w:tcW w:w="1640" w:type="dxa"/>
            <w:tcBorders>
              <w:top w:val="nil"/>
              <w:left w:val="nil"/>
              <w:bottom w:val="nil"/>
              <w:right w:val="single" w:sz="4" w:space="0" w:color="auto"/>
            </w:tcBorders>
            <w:vAlign w:val="center"/>
          </w:tcPr>
          <w:p w:rsidR="00444C45" w:rsidRDefault="00444C45" w:rsidP="00622F33">
            <w:pPr>
              <w:jc w:val="center"/>
            </w:pPr>
            <w:r>
              <w:t>A</w:t>
            </w:r>
          </w:p>
        </w:tc>
        <w:tc>
          <w:tcPr>
            <w:tcW w:w="1030" w:type="dxa"/>
            <w:tcBorders>
              <w:top w:val="nil"/>
              <w:left w:val="nil"/>
              <w:bottom w:val="nil"/>
              <w:right w:val="single" w:sz="4" w:space="0" w:color="auto"/>
            </w:tcBorders>
            <w:noWrap/>
            <w:vAlign w:val="center"/>
          </w:tcPr>
          <w:p w:rsidR="00444C45" w:rsidRDefault="00444C45" w:rsidP="00622F33">
            <w:pPr>
              <w:jc w:val="center"/>
            </w:pPr>
            <w:r>
              <w:t>1</w:t>
            </w:r>
          </w:p>
        </w:tc>
      </w:tr>
      <w:tr w:rsidR="00444C45" w:rsidTr="00622F33">
        <w:trPr>
          <w:trHeight w:val="315"/>
        </w:trPr>
        <w:tc>
          <w:tcPr>
            <w:tcW w:w="3269" w:type="dxa"/>
            <w:tcBorders>
              <w:top w:val="nil"/>
              <w:left w:val="single" w:sz="4" w:space="0" w:color="auto"/>
              <w:bottom w:val="nil"/>
              <w:right w:val="single" w:sz="4" w:space="0" w:color="auto"/>
            </w:tcBorders>
            <w:vAlign w:val="center"/>
          </w:tcPr>
          <w:p w:rsidR="00444C45" w:rsidRDefault="00444C45" w:rsidP="00622F33">
            <w:pPr>
              <w:jc w:val="center"/>
            </w:pPr>
            <w:r>
              <w:t>PSCI 443</w:t>
            </w:r>
          </w:p>
        </w:tc>
        <w:tc>
          <w:tcPr>
            <w:tcW w:w="2440" w:type="dxa"/>
            <w:tcBorders>
              <w:top w:val="nil"/>
              <w:left w:val="nil"/>
              <w:bottom w:val="nil"/>
              <w:right w:val="single" w:sz="4" w:space="0" w:color="auto"/>
            </w:tcBorders>
            <w:vAlign w:val="center"/>
          </w:tcPr>
          <w:p w:rsidR="00444C45" w:rsidRDefault="00444C45" w:rsidP="00622F33">
            <w:pPr>
              <w:jc w:val="center"/>
            </w:pPr>
            <w:r>
              <w:t>Spring 2009</w:t>
            </w:r>
          </w:p>
        </w:tc>
        <w:tc>
          <w:tcPr>
            <w:tcW w:w="1640" w:type="dxa"/>
            <w:tcBorders>
              <w:top w:val="nil"/>
              <w:left w:val="nil"/>
              <w:bottom w:val="nil"/>
              <w:right w:val="single" w:sz="4" w:space="0" w:color="auto"/>
            </w:tcBorders>
            <w:vAlign w:val="center"/>
          </w:tcPr>
          <w:p w:rsidR="00444C45" w:rsidRDefault="00444C45" w:rsidP="00622F33">
            <w:pPr>
              <w:jc w:val="center"/>
            </w:pPr>
            <w:r>
              <w:t>B</w:t>
            </w:r>
          </w:p>
        </w:tc>
        <w:tc>
          <w:tcPr>
            <w:tcW w:w="1030" w:type="dxa"/>
            <w:tcBorders>
              <w:top w:val="nil"/>
              <w:left w:val="nil"/>
              <w:bottom w:val="nil"/>
              <w:right w:val="single" w:sz="4" w:space="0" w:color="auto"/>
            </w:tcBorders>
            <w:noWrap/>
            <w:vAlign w:val="center"/>
          </w:tcPr>
          <w:p w:rsidR="00444C45" w:rsidRDefault="00444C45" w:rsidP="00622F33">
            <w:pPr>
              <w:jc w:val="center"/>
            </w:pPr>
            <w:r>
              <w:t xml:space="preserve">5 </w:t>
            </w:r>
          </w:p>
        </w:tc>
      </w:tr>
      <w:tr w:rsidR="00444C45" w:rsidTr="00622F33">
        <w:trPr>
          <w:trHeight w:val="315"/>
        </w:trPr>
        <w:tc>
          <w:tcPr>
            <w:tcW w:w="3269" w:type="dxa"/>
            <w:tcBorders>
              <w:top w:val="nil"/>
              <w:left w:val="single" w:sz="4" w:space="0" w:color="auto"/>
              <w:bottom w:val="single" w:sz="4" w:space="0" w:color="auto"/>
              <w:right w:val="single" w:sz="4" w:space="0" w:color="auto"/>
            </w:tcBorders>
            <w:noWrap/>
            <w:vAlign w:val="center"/>
          </w:tcPr>
          <w:p w:rsidR="00444C45" w:rsidRDefault="00444C45" w:rsidP="00622F33">
            <w:pPr>
              <w:jc w:val="center"/>
            </w:pPr>
            <w:r>
              <w:t>PSCI 441</w:t>
            </w:r>
          </w:p>
        </w:tc>
        <w:tc>
          <w:tcPr>
            <w:tcW w:w="2440" w:type="dxa"/>
            <w:tcBorders>
              <w:top w:val="nil"/>
              <w:left w:val="nil"/>
              <w:bottom w:val="single" w:sz="4" w:space="0" w:color="auto"/>
              <w:right w:val="single" w:sz="4" w:space="0" w:color="auto"/>
            </w:tcBorders>
            <w:noWrap/>
            <w:vAlign w:val="center"/>
          </w:tcPr>
          <w:p w:rsidR="00444C45" w:rsidRDefault="00444C45" w:rsidP="00622F33">
            <w:pPr>
              <w:jc w:val="center"/>
            </w:pPr>
            <w:r>
              <w:t>Spring 2010</w:t>
            </w:r>
          </w:p>
        </w:tc>
        <w:tc>
          <w:tcPr>
            <w:tcW w:w="1640" w:type="dxa"/>
            <w:tcBorders>
              <w:top w:val="nil"/>
              <w:left w:val="nil"/>
              <w:bottom w:val="single" w:sz="4" w:space="0" w:color="auto"/>
              <w:right w:val="single" w:sz="4" w:space="0" w:color="auto"/>
            </w:tcBorders>
            <w:noWrap/>
            <w:vAlign w:val="center"/>
          </w:tcPr>
          <w:p w:rsidR="00444C45" w:rsidRDefault="00444C45" w:rsidP="00622F33">
            <w:pPr>
              <w:jc w:val="center"/>
            </w:pPr>
            <w:r>
              <w:t>A</w:t>
            </w:r>
          </w:p>
        </w:tc>
        <w:tc>
          <w:tcPr>
            <w:tcW w:w="1030" w:type="dxa"/>
            <w:tcBorders>
              <w:top w:val="nil"/>
              <w:left w:val="nil"/>
              <w:bottom w:val="single" w:sz="4" w:space="0" w:color="auto"/>
              <w:right w:val="single" w:sz="4" w:space="0" w:color="auto"/>
            </w:tcBorders>
            <w:noWrap/>
            <w:vAlign w:val="center"/>
          </w:tcPr>
          <w:p w:rsidR="00444C45" w:rsidRDefault="00444C45" w:rsidP="00622F33">
            <w:pPr>
              <w:jc w:val="center"/>
            </w:pPr>
            <w:r>
              <w:t xml:space="preserve">5 </w:t>
            </w:r>
          </w:p>
        </w:tc>
      </w:tr>
    </w:tbl>
    <w:p w:rsidR="00444C45" w:rsidRDefault="00444C45" w:rsidP="00FF63C9"/>
    <w:p w:rsidR="00444C45" w:rsidRDefault="00444C45" w:rsidP="00FF63C9">
      <w:pPr>
        <w:rPr>
          <w:b/>
          <w:bCs/>
          <w:i/>
          <w:iCs/>
        </w:rPr>
      </w:pPr>
    </w:p>
    <w:p w:rsidR="00444C45" w:rsidRDefault="00444C45" w:rsidP="00FF63C9">
      <w:pPr>
        <w:rPr>
          <w:b/>
          <w:bCs/>
          <w:i/>
          <w:iCs/>
        </w:rPr>
      </w:pPr>
      <w:r>
        <w:rPr>
          <w:b/>
          <w:bCs/>
          <w:i/>
          <w:iCs/>
        </w:rPr>
        <w:t xml:space="preserve">Portfolio </w:t>
      </w:r>
      <w:r w:rsidRPr="00FF63C9">
        <w:rPr>
          <w:b/>
          <w:bCs/>
          <w:i/>
          <w:iCs/>
        </w:rPr>
        <w:t>Elements</w:t>
      </w:r>
    </w:p>
    <w:p w:rsidR="000504ED" w:rsidRDefault="000504ED" w:rsidP="00FF63C9">
      <w:pPr>
        <w:rPr>
          <w:b/>
          <w:bCs/>
          <w:i/>
          <w:iCs/>
        </w:rPr>
      </w:pPr>
    </w:p>
    <w:p w:rsidR="00874B42" w:rsidRDefault="00444C45" w:rsidP="00874B42">
      <w:r>
        <w:t>In the remainder of the portfolio, t</w:t>
      </w:r>
      <w:r w:rsidR="003E6E8E">
        <w:t xml:space="preserve">he students must submit </w:t>
      </w:r>
      <w:r>
        <w:t xml:space="preserve">assignments from completed coursework that reflect or represent work for each the following </w:t>
      </w:r>
      <w:r w:rsidR="00D0454B">
        <w:t>five</w:t>
      </w:r>
      <w:r>
        <w:t xml:space="preserve"> categories.</w:t>
      </w:r>
    </w:p>
    <w:p w:rsidR="00874B42" w:rsidRDefault="00874B42" w:rsidP="00874B42"/>
    <w:p w:rsidR="000504ED" w:rsidRDefault="00D0454B" w:rsidP="00D0454B">
      <w:pPr>
        <w:rPr>
          <w:rFonts w:eastAsia="Times New Roman"/>
          <w:b/>
          <w:bCs/>
          <w:color w:val="000000"/>
        </w:rPr>
      </w:pPr>
      <w:r w:rsidRPr="00E97774">
        <w:rPr>
          <w:b/>
          <w:szCs w:val="22"/>
        </w:rPr>
        <w:t>1</w:t>
      </w:r>
      <w:r w:rsidR="00C83BA6">
        <w:rPr>
          <w:b/>
          <w:szCs w:val="22"/>
        </w:rPr>
        <w:t>.</w:t>
      </w:r>
      <w:r w:rsidR="000504ED">
        <w:rPr>
          <w:rFonts w:eastAsia="Times New Roman"/>
          <w:b/>
          <w:bCs/>
          <w:color w:val="000000"/>
        </w:rPr>
        <w:tab/>
      </w:r>
      <w:r w:rsidR="000758FA" w:rsidRPr="0077453D">
        <w:rPr>
          <w:rFonts w:eastAsia="Times New Roman"/>
          <w:b/>
          <w:bCs/>
          <w:color w:val="000000"/>
        </w:rPr>
        <w:t xml:space="preserve">Multiculturalism </w:t>
      </w:r>
      <w:r w:rsidR="000758FA">
        <w:rPr>
          <w:rFonts w:eastAsia="Times New Roman"/>
          <w:b/>
          <w:bCs/>
          <w:color w:val="000000"/>
        </w:rPr>
        <w:t>&amp; Globalism Assessment of Artifacts</w:t>
      </w:r>
    </w:p>
    <w:p w:rsidR="000504ED" w:rsidRDefault="00874B42" w:rsidP="00D0454B">
      <w:pPr>
        <w:rPr>
          <w:szCs w:val="22"/>
        </w:rPr>
      </w:pPr>
      <w:r w:rsidRPr="00874B42">
        <w:rPr>
          <w:szCs w:val="22"/>
        </w:rPr>
        <w:t xml:space="preserve">  </w:t>
      </w:r>
    </w:p>
    <w:p w:rsidR="00D0454B" w:rsidRDefault="000758FA" w:rsidP="000504ED">
      <w:pPr>
        <w:ind w:left="720"/>
        <w:rPr>
          <w:rFonts w:eastAsia="Times New Roman"/>
          <w:color w:val="000000"/>
        </w:rPr>
      </w:pPr>
      <w:proofErr w:type="gramStart"/>
      <w:r>
        <w:rPr>
          <w:szCs w:val="22"/>
        </w:rPr>
        <w:t xml:space="preserve">a) </w:t>
      </w:r>
      <w:r w:rsidR="00E97774">
        <w:rPr>
          <w:szCs w:val="22"/>
        </w:rPr>
        <w:t xml:space="preserve">Items demonstrating </w:t>
      </w:r>
      <w:r>
        <w:rPr>
          <w:color w:val="000000"/>
        </w:rPr>
        <w:t xml:space="preserve">significant </w:t>
      </w:r>
      <w:r w:rsidR="00D0454B">
        <w:rPr>
          <w:color w:val="000000"/>
        </w:rPr>
        <w:t xml:space="preserve">understanding of </w:t>
      </w:r>
      <w:r w:rsidR="00D0454B" w:rsidRPr="00874B42">
        <w:rPr>
          <w:color w:val="000000"/>
        </w:rPr>
        <w:t>the important concept</w:t>
      </w:r>
      <w:r w:rsidR="00D0454B">
        <w:rPr>
          <w:color w:val="000000"/>
        </w:rPr>
        <w:t xml:space="preserve"> of multiculturalism</w:t>
      </w:r>
      <w:r w:rsidR="00D0454B" w:rsidRPr="00874B42">
        <w:rPr>
          <w:color w:val="000000"/>
        </w:rPr>
        <w:t xml:space="preserve"> </w:t>
      </w:r>
      <w:r w:rsidR="00D0454B">
        <w:rPr>
          <w:color w:val="000000"/>
        </w:rPr>
        <w:t xml:space="preserve">and the ability </w:t>
      </w:r>
      <w:r w:rsidR="00D0454B" w:rsidRPr="00874B42">
        <w:rPr>
          <w:rFonts w:eastAsia="Times New Roman"/>
          <w:color w:val="000000"/>
        </w:rPr>
        <w:t xml:space="preserve">to understand and analyze political issues from a </w:t>
      </w:r>
      <w:r w:rsidR="00D0454B">
        <w:rPr>
          <w:rFonts w:eastAsia="Times New Roman"/>
          <w:color w:val="000000"/>
        </w:rPr>
        <w:t xml:space="preserve">multicultural </w:t>
      </w:r>
      <w:r w:rsidR="00D0454B" w:rsidRPr="00874B42">
        <w:rPr>
          <w:rFonts w:eastAsia="Times New Roman"/>
          <w:color w:val="000000"/>
        </w:rPr>
        <w:t>perspective</w:t>
      </w:r>
      <w:r w:rsidR="004E38CB">
        <w:rPr>
          <w:rFonts w:eastAsia="Times New Roman"/>
          <w:color w:val="000000"/>
        </w:rPr>
        <w:t>;</w:t>
      </w:r>
      <w:r>
        <w:rPr>
          <w:rFonts w:eastAsia="Times New Roman"/>
          <w:color w:val="000000"/>
        </w:rPr>
        <w:t xml:space="preserve"> </w:t>
      </w:r>
      <w:r w:rsidR="004E38CB">
        <w:rPr>
          <w:rFonts w:eastAsia="Times New Roman"/>
          <w:color w:val="000000"/>
        </w:rPr>
        <w:t>and b</w:t>
      </w:r>
      <w:r>
        <w:rPr>
          <w:rFonts w:eastAsia="Times New Roman"/>
          <w:color w:val="000000"/>
        </w:rPr>
        <w:t xml:space="preserve">) </w:t>
      </w:r>
      <w:r w:rsidR="00E97774">
        <w:rPr>
          <w:color w:val="000000"/>
        </w:rPr>
        <w:t xml:space="preserve">Items </w:t>
      </w:r>
      <w:r w:rsidR="00D0454B">
        <w:rPr>
          <w:color w:val="000000"/>
        </w:rPr>
        <w:t>demons</w:t>
      </w:r>
      <w:r w:rsidR="00E97774">
        <w:rPr>
          <w:color w:val="000000"/>
        </w:rPr>
        <w:t>trating</w:t>
      </w:r>
      <w:r>
        <w:rPr>
          <w:color w:val="000000"/>
        </w:rPr>
        <w:t xml:space="preserve"> significant</w:t>
      </w:r>
      <w:r w:rsidR="00D0454B">
        <w:rPr>
          <w:color w:val="000000"/>
        </w:rPr>
        <w:t xml:space="preserve"> understanding of </w:t>
      </w:r>
      <w:r w:rsidR="00874B42" w:rsidRPr="00874B42">
        <w:rPr>
          <w:color w:val="000000"/>
        </w:rPr>
        <w:t xml:space="preserve">the important concept </w:t>
      </w:r>
      <w:r w:rsidR="00D0454B">
        <w:rPr>
          <w:color w:val="000000"/>
        </w:rPr>
        <w:t xml:space="preserve">of global and the ability </w:t>
      </w:r>
      <w:r w:rsidR="00874B42" w:rsidRPr="00874B42">
        <w:rPr>
          <w:rFonts w:eastAsia="Times New Roman"/>
          <w:color w:val="000000"/>
        </w:rPr>
        <w:t>to understand and analyze political issues from a global perspective</w:t>
      </w:r>
      <w:r w:rsidR="00D0454B">
        <w:rPr>
          <w:rFonts w:eastAsia="Times New Roman"/>
          <w:color w:val="000000"/>
        </w:rPr>
        <w:t>.</w:t>
      </w:r>
      <w:proofErr w:type="gramEnd"/>
      <w:r>
        <w:rPr>
          <w:rFonts w:eastAsia="Times New Roman"/>
          <w:color w:val="000000"/>
        </w:rPr>
        <w:t xml:space="preserve">  Students must submit one of each type.</w:t>
      </w:r>
    </w:p>
    <w:p w:rsidR="00D0454B" w:rsidRDefault="00D0454B" w:rsidP="00D0454B">
      <w:pPr>
        <w:rPr>
          <w:rFonts w:eastAsia="Times New Roman"/>
          <w:color w:val="000000"/>
        </w:rPr>
      </w:pPr>
    </w:p>
    <w:p w:rsidR="000504ED" w:rsidRDefault="000758FA" w:rsidP="00E97774">
      <w:r>
        <w:rPr>
          <w:rFonts w:eastAsia="Times New Roman"/>
          <w:b/>
          <w:color w:val="000000"/>
        </w:rPr>
        <w:t>2</w:t>
      </w:r>
      <w:r w:rsidR="00D0454B" w:rsidRPr="00E97774">
        <w:rPr>
          <w:rFonts w:eastAsia="Times New Roman"/>
          <w:b/>
          <w:color w:val="000000"/>
        </w:rPr>
        <w:t>.</w:t>
      </w:r>
      <w:r w:rsidR="000504ED">
        <w:rPr>
          <w:rFonts w:eastAsia="Times New Roman"/>
          <w:b/>
          <w:color w:val="000000"/>
        </w:rPr>
        <w:tab/>
      </w:r>
      <w:r w:rsidRPr="000758FA">
        <w:rPr>
          <w:b/>
        </w:rPr>
        <w:t>American Political Process and Political Behavior</w:t>
      </w:r>
      <w:r w:rsidR="00874B42">
        <w:t xml:space="preserve">:  </w:t>
      </w:r>
    </w:p>
    <w:p w:rsidR="000504ED" w:rsidRDefault="000504ED" w:rsidP="00E97774"/>
    <w:p w:rsidR="00E97774" w:rsidRDefault="000758FA" w:rsidP="000504ED">
      <w:pPr>
        <w:ind w:left="720"/>
      </w:pPr>
      <w:proofErr w:type="gramStart"/>
      <w:r>
        <w:t xml:space="preserve">Items demonstrating </w:t>
      </w:r>
      <w:r w:rsidRPr="00B462CD">
        <w:rPr>
          <w:rFonts w:eastAsia="Times New Roman"/>
          <w:color w:val="000000"/>
        </w:rPr>
        <w:t xml:space="preserve">significant knowledge of American political </w:t>
      </w:r>
      <w:r>
        <w:rPr>
          <w:rFonts w:eastAsia="Times New Roman"/>
          <w:color w:val="000000"/>
        </w:rPr>
        <w:t>processes and/or political behavior</w:t>
      </w:r>
      <w:r w:rsidR="00270560">
        <w:t>.</w:t>
      </w:r>
      <w:proofErr w:type="gramEnd"/>
      <w:r w:rsidR="00270560">
        <w:t xml:space="preserve">  </w:t>
      </w:r>
    </w:p>
    <w:p w:rsidR="00270560" w:rsidRDefault="00270560" w:rsidP="00E97774"/>
    <w:p w:rsidR="000504ED" w:rsidRDefault="000758FA" w:rsidP="000758FA">
      <w:pPr>
        <w:rPr>
          <w:b/>
        </w:rPr>
      </w:pPr>
      <w:r>
        <w:rPr>
          <w:b/>
        </w:rPr>
        <w:t xml:space="preserve">3.  </w:t>
      </w:r>
      <w:r w:rsidR="000504ED">
        <w:rPr>
          <w:b/>
        </w:rPr>
        <w:tab/>
      </w:r>
      <w:r w:rsidRPr="000758FA">
        <w:rPr>
          <w:b/>
        </w:rPr>
        <w:t>Theories of Domestic and/or International Public Policy</w:t>
      </w:r>
    </w:p>
    <w:p w:rsidR="000504ED" w:rsidRDefault="000504ED" w:rsidP="000504ED">
      <w:pPr>
        <w:ind w:left="720"/>
      </w:pPr>
    </w:p>
    <w:p w:rsidR="000758FA" w:rsidRPr="000758FA" w:rsidRDefault="000758FA" w:rsidP="000504ED">
      <w:pPr>
        <w:ind w:left="720"/>
        <w:rPr>
          <w:rFonts w:eastAsia="Times New Roman"/>
          <w:color w:val="000000"/>
        </w:rPr>
      </w:pPr>
      <w:r w:rsidRPr="000504ED">
        <w:t xml:space="preserve">Items should demonstrate either a) </w:t>
      </w:r>
      <w:r w:rsidRPr="000504ED">
        <w:rPr>
          <w:rFonts w:eastAsia="Times New Roman"/>
          <w:color w:val="000000"/>
        </w:rPr>
        <w:t>significant knowledge of national Am</w:t>
      </w:r>
      <w:r>
        <w:rPr>
          <w:rFonts w:eastAsia="Times New Roman"/>
          <w:color w:val="000000"/>
        </w:rPr>
        <w:t xml:space="preserve">erican public policy or b) </w:t>
      </w:r>
      <w:r w:rsidRPr="000758FA">
        <w:t>significant knowledge of international public policy.</w:t>
      </w:r>
    </w:p>
    <w:p w:rsidR="000758FA" w:rsidRDefault="000758FA" w:rsidP="00270560">
      <w:pPr>
        <w:pStyle w:val="ListParagraph"/>
        <w:shd w:val="clear" w:color="auto" w:fill="FFFFFF"/>
        <w:ind w:left="0"/>
        <w:rPr>
          <w:rFonts w:ascii="Times New Roman" w:hAnsi="Times New Roman"/>
          <w:b/>
          <w:sz w:val="24"/>
        </w:rPr>
      </w:pPr>
    </w:p>
    <w:p w:rsidR="000504ED" w:rsidRDefault="00A51A24" w:rsidP="00270560">
      <w:pPr>
        <w:pStyle w:val="ListParagraph"/>
        <w:shd w:val="clear" w:color="auto" w:fill="FFFFFF"/>
        <w:ind w:left="0"/>
        <w:rPr>
          <w:rFonts w:ascii="Times New Roman" w:hAnsi="Times New Roman"/>
          <w:sz w:val="24"/>
        </w:rPr>
      </w:pPr>
      <w:r>
        <w:rPr>
          <w:rFonts w:ascii="Times New Roman" w:hAnsi="Times New Roman"/>
          <w:b/>
          <w:sz w:val="24"/>
        </w:rPr>
        <w:t xml:space="preserve">4.  </w:t>
      </w:r>
      <w:r w:rsidR="000504ED">
        <w:rPr>
          <w:rFonts w:ascii="Times New Roman" w:hAnsi="Times New Roman"/>
          <w:b/>
          <w:sz w:val="24"/>
        </w:rPr>
        <w:tab/>
      </w:r>
      <w:r w:rsidR="00874B42" w:rsidRPr="00270560">
        <w:rPr>
          <w:rFonts w:ascii="Times New Roman" w:hAnsi="Times New Roman"/>
          <w:b/>
          <w:sz w:val="24"/>
        </w:rPr>
        <w:t>Communication Skills</w:t>
      </w:r>
    </w:p>
    <w:p w:rsidR="000504ED" w:rsidRDefault="000504ED" w:rsidP="000504ED">
      <w:pPr>
        <w:pStyle w:val="ListParagraph"/>
        <w:shd w:val="clear" w:color="auto" w:fill="FFFFFF"/>
        <w:rPr>
          <w:rFonts w:ascii="Times New Roman" w:hAnsi="Times New Roman"/>
          <w:sz w:val="24"/>
        </w:rPr>
      </w:pPr>
    </w:p>
    <w:p w:rsidR="00E97774" w:rsidRPr="00270560" w:rsidRDefault="00E97774" w:rsidP="000504ED">
      <w:pPr>
        <w:pStyle w:val="ListParagraph"/>
        <w:shd w:val="clear" w:color="auto" w:fill="FFFFFF"/>
        <w:rPr>
          <w:rFonts w:ascii="Times New Roman" w:hAnsi="Times New Roman"/>
          <w:color w:val="000000"/>
          <w:sz w:val="24"/>
        </w:rPr>
      </w:pPr>
      <w:proofErr w:type="gramStart"/>
      <w:r w:rsidRPr="00270560">
        <w:rPr>
          <w:rFonts w:ascii="Times New Roman" w:hAnsi="Times New Roman"/>
          <w:sz w:val="24"/>
        </w:rPr>
        <w:t xml:space="preserve">Items demonstrating </w:t>
      </w:r>
      <w:r w:rsidR="00270560" w:rsidRPr="00270560">
        <w:rPr>
          <w:rFonts w:ascii="Times New Roman" w:hAnsi="Times New Roman"/>
          <w:sz w:val="24"/>
        </w:rPr>
        <w:t>the ability to effectively communicate key ideas, concepts and arguments within political science</w:t>
      </w:r>
      <w:r w:rsidR="000758FA">
        <w:rPr>
          <w:rFonts w:ascii="Times New Roman" w:hAnsi="Times New Roman"/>
          <w:sz w:val="24"/>
        </w:rPr>
        <w:t>.</w:t>
      </w:r>
      <w:proofErr w:type="gramEnd"/>
    </w:p>
    <w:p w:rsidR="00E97774" w:rsidRDefault="00E97774" w:rsidP="00E97774"/>
    <w:p w:rsidR="000504ED" w:rsidRDefault="00A51A24" w:rsidP="00FF63C9">
      <w:pPr>
        <w:rPr>
          <w:b/>
          <w:szCs w:val="22"/>
        </w:rPr>
      </w:pPr>
      <w:r>
        <w:rPr>
          <w:b/>
          <w:szCs w:val="22"/>
        </w:rPr>
        <w:t xml:space="preserve">5.  </w:t>
      </w:r>
      <w:r w:rsidR="000504ED">
        <w:rPr>
          <w:b/>
          <w:szCs w:val="22"/>
        </w:rPr>
        <w:tab/>
      </w:r>
      <w:r w:rsidR="00874B42" w:rsidRPr="00E97774">
        <w:rPr>
          <w:b/>
          <w:szCs w:val="22"/>
        </w:rPr>
        <w:t>Skills in Scholarship and Researc</w:t>
      </w:r>
      <w:r w:rsidR="000504ED">
        <w:rPr>
          <w:b/>
          <w:szCs w:val="22"/>
        </w:rPr>
        <w:t>h</w:t>
      </w:r>
    </w:p>
    <w:p w:rsidR="000504ED" w:rsidRDefault="000504ED" w:rsidP="000504ED">
      <w:pPr>
        <w:ind w:left="720"/>
      </w:pPr>
    </w:p>
    <w:p w:rsidR="00270560" w:rsidRDefault="00E97774" w:rsidP="000504ED">
      <w:pPr>
        <w:ind w:left="720"/>
        <w:rPr>
          <w:color w:val="000000"/>
        </w:rPr>
      </w:pPr>
      <w:r>
        <w:t xml:space="preserve">Items demonstrating </w:t>
      </w:r>
      <w:r w:rsidR="00270560">
        <w:t xml:space="preserve">the ability to analyze </w:t>
      </w:r>
      <w:r w:rsidR="00270560" w:rsidRPr="00BA0EA2">
        <w:rPr>
          <w:color w:val="000000"/>
        </w:rPr>
        <w:t>scholarly research within the field of political science</w:t>
      </w:r>
    </w:p>
    <w:p w:rsidR="00444C45" w:rsidRDefault="00444C45" w:rsidP="00FF63C9">
      <w:r>
        <w:t xml:space="preserve"> </w:t>
      </w:r>
    </w:p>
    <w:p w:rsidR="00444C45" w:rsidRDefault="00444C45" w:rsidP="00821565">
      <w:r>
        <w:t xml:space="preserve">Students will select at least two elements to represent each category.   </w:t>
      </w:r>
      <w:r w:rsidR="00812CC7">
        <w:t xml:space="preserve">They do not have to be graded copies.  </w:t>
      </w:r>
      <w:r>
        <w:t>Those elements may include</w:t>
      </w:r>
      <w:r w:rsidRPr="00A079D2">
        <w:t xml:space="preserve"> research papers, critical analyses, case briefings, applied exercise</w:t>
      </w:r>
      <w:r>
        <w:t>s, or journal entries as elements of their portfolio</w:t>
      </w:r>
      <w:r w:rsidRPr="00A079D2">
        <w:t xml:space="preserve">.  Whenever possible, items submitted should include </w:t>
      </w:r>
      <w:r>
        <w:t xml:space="preserve">a copy of the course syllabus, </w:t>
      </w:r>
      <w:r w:rsidRPr="00A079D2">
        <w:t>assignment instructions</w:t>
      </w:r>
      <w:r>
        <w:t xml:space="preserve">.  The student should avoid using use the same general type of assignment for </w:t>
      </w:r>
      <w:r>
        <w:lastRenderedPageBreak/>
        <w:t>most or all of the submitted elements as well as avoid submitting the exact same assignment for more than one category.</w:t>
      </w:r>
    </w:p>
    <w:p w:rsidR="00F655A3" w:rsidRPr="00F655A3" w:rsidRDefault="00444C45" w:rsidP="00EE6D9F">
      <w:pPr>
        <w:spacing w:before="100" w:beforeAutospacing="1" w:after="100" w:afterAutospacing="1"/>
      </w:pPr>
      <w:r>
        <w:t xml:space="preserve">Once a student is ready to submit the portfolio, the student must first meet with </w:t>
      </w:r>
      <w:r w:rsidR="00F655A3">
        <w:t>Dr.</w:t>
      </w:r>
      <w:r>
        <w:t xml:space="preserve"> King to review the portfolio to ensure that it is correctly formatted and that the included elements adequately demonstrate each of the three categories. Portfolios that are not correctly formatted will not be accepted a</w:t>
      </w:r>
      <w:r w:rsidR="003E6E8E">
        <w:t>nd students will have to revise</w:t>
      </w:r>
      <w:r>
        <w:t xml:space="preserve"> the portfolio and</w:t>
      </w:r>
      <w:r w:rsidR="00F655A3">
        <w:t xml:space="preserve"> meet again with Dr. King.</w:t>
      </w:r>
    </w:p>
    <w:sectPr w:rsidR="00F655A3" w:rsidRPr="00F655A3" w:rsidSect="00E03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1C1"/>
    <w:multiLevelType w:val="hybridMultilevel"/>
    <w:tmpl w:val="2454F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BC4C3C"/>
    <w:multiLevelType w:val="hybridMultilevel"/>
    <w:tmpl w:val="B2B6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97E60"/>
    <w:multiLevelType w:val="multilevel"/>
    <w:tmpl w:val="D4C6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14"/>
    <w:rsid w:val="00004618"/>
    <w:rsid w:val="000222CF"/>
    <w:rsid w:val="000504ED"/>
    <w:rsid w:val="000758FA"/>
    <w:rsid w:val="000C3B07"/>
    <w:rsid w:val="002202C2"/>
    <w:rsid w:val="0025560A"/>
    <w:rsid w:val="00270560"/>
    <w:rsid w:val="002718AD"/>
    <w:rsid w:val="003540E1"/>
    <w:rsid w:val="003B4F6D"/>
    <w:rsid w:val="003E6E8E"/>
    <w:rsid w:val="00436B2C"/>
    <w:rsid w:val="00444C45"/>
    <w:rsid w:val="004B779D"/>
    <w:rsid w:val="004E38CB"/>
    <w:rsid w:val="004F7639"/>
    <w:rsid w:val="0055511F"/>
    <w:rsid w:val="0059682E"/>
    <w:rsid w:val="005C053F"/>
    <w:rsid w:val="005C0AE1"/>
    <w:rsid w:val="00622F33"/>
    <w:rsid w:val="006943CC"/>
    <w:rsid w:val="00705449"/>
    <w:rsid w:val="00737AC5"/>
    <w:rsid w:val="00776E62"/>
    <w:rsid w:val="00783241"/>
    <w:rsid w:val="007B6231"/>
    <w:rsid w:val="00812CC7"/>
    <w:rsid w:val="00821565"/>
    <w:rsid w:val="0082248A"/>
    <w:rsid w:val="00874B42"/>
    <w:rsid w:val="00924EB9"/>
    <w:rsid w:val="00A02726"/>
    <w:rsid w:val="00A079D2"/>
    <w:rsid w:val="00A51698"/>
    <w:rsid w:val="00A51A24"/>
    <w:rsid w:val="00A86533"/>
    <w:rsid w:val="00B2671E"/>
    <w:rsid w:val="00B456F1"/>
    <w:rsid w:val="00B91127"/>
    <w:rsid w:val="00BB0D04"/>
    <w:rsid w:val="00BC626E"/>
    <w:rsid w:val="00C14D2E"/>
    <w:rsid w:val="00C56B46"/>
    <w:rsid w:val="00C83BA6"/>
    <w:rsid w:val="00CC4514"/>
    <w:rsid w:val="00CE4948"/>
    <w:rsid w:val="00D0454B"/>
    <w:rsid w:val="00D051D8"/>
    <w:rsid w:val="00D20822"/>
    <w:rsid w:val="00D2311C"/>
    <w:rsid w:val="00D83C8C"/>
    <w:rsid w:val="00E03A27"/>
    <w:rsid w:val="00E92790"/>
    <w:rsid w:val="00E95863"/>
    <w:rsid w:val="00E97774"/>
    <w:rsid w:val="00EE6D9F"/>
    <w:rsid w:val="00F655A3"/>
    <w:rsid w:val="00FE430F"/>
    <w:rsid w:val="00FF31EC"/>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42"/>
    <w:pPr>
      <w:ind w:left="720"/>
      <w:contextualSpacing/>
    </w:pPr>
    <w:rPr>
      <w:rFonts w:ascii="Arial" w:eastAsia="PMingLiU" w:hAnsi="Arial"/>
      <w:sz w:val="22"/>
      <w:lang w:eastAsia="zh-TW"/>
    </w:rPr>
  </w:style>
  <w:style w:type="paragraph" w:styleId="BalloonText">
    <w:name w:val="Balloon Text"/>
    <w:basedOn w:val="Normal"/>
    <w:link w:val="BalloonTextChar"/>
    <w:uiPriority w:val="99"/>
    <w:semiHidden/>
    <w:unhideWhenUsed/>
    <w:rsid w:val="00A51A24"/>
    <w:rPr>
      <w:rFonts w:ascii="Tahoma" w:hAnsi="Tahoma" w:cs="Tahoma"/>
      <w:sz w:val="16"/>
      <w:szCs w:val="16"/>
    </w:rPr>
  </w:style>
  <w:style w:type="character" w:customStyle="1" w:styleId="BalloonTextChar">
    <w:name w:val="Balloon Text Char"/>
    <w:basedOn w:val="DefaultParagraphFont"/>
    <w:link w:val="BalloonText"/>
    <w:uiPriority w:val="99"/>
    <w:semiHidden/>
    <w:rsid w:val="00A51A24"/>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42"/>
    <w:pPr>
      <w:ind w:left="720"/>
      <w:contextualSpacing/>
    </w:pPr>
    <w:rPr>
      <w:rFonts w:ascii="Arial" w:eastAsia="PMingLiU" w:hAnsi="Arial"/>
      <w:sz w:val="22"/>
      <w:lang w:eastAsia="zh-TW"/>
    </w:rPr>
  </w:style>
  <w:style w:type="paragraph" w:styleId="BalloonText">
    <w:name w:val="Balloon Text"/>
    <w:basedOn w:val="Normal"/>
    <w:link w:val="BalloonTextChar"/>
    <w:uiPriority w:val="99"/>
    <w:semiHidden/>
    <w:unhideWhenUsed/>
    <w:rsid w:val="00A51A24"/>
    <w:rPr>
      <w:rFonts w:ascii="Tahoma" w:hAnsi="Tahoma" w:cs="Tahoma"/>
      <w:sz w:val="16"/>
      <w:szCs w:val="16"/>
    </w:rPr>
  </w:style>
  <w:style w:type="character" w:customStyle="1" w:styleId="BalloonTextChar">
    <w:name w:val="Balloon Text Char"/>
    <w:basedOn w:val="DefaultParagraphFont"/>
    <w:link w:val="BalloonText"/>
    <w:uiPriority w:val="99"/>
    <w:semiHidden/>
    <w:rsid w:val="00A51A24"/>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6008">
      <w:marLeft w:val="0"/>
      <w:marRight w:val="0"/>
      <w:marTop w:val="0"/>
      <w:marBottom w:val="0"/>
      <w:divBdr>
        <w:top w:val="none" w:sz="0" w:space="0" w:color="auto"/>
        <w:left w:val="none" w:sz="0" w:space="0" w:color="auto"/>
        <w:bottom w:val="none" w:sz="0" w:space="0" w:color="auto"/>
        <w:right w:val="none" w:sz="0" w:space="0" w:color="auto"/>
      </w:divBdr>
    </w:div>
    <w:div w:id="1513646009">
      <w:marLeft w:val="0"/>
      <w:marRight w:val="0"/>
      <w:marTop w:val="0"/>
      <w:marBottom w:val="0"/>
      <w:divBdr>
        <w:top w:val="none" w:sz="0" w:space="0" w:color="auto"/>
        <w:left w:val="none" w:sz="0" w:space="0" w:color="auto"/>
        <w:bottom w:val="none" w:sz="0" w:space="0" w:color="auto"/>
        <w:right w:val="none" w:sz="0" w:space="0" w:color="auto"/>
      </w:divBdr>
    </w:div>
    <w:div w:id="151364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Graduating Student Portfolio</vt:lpstr>
    </vt:vector>
  </TitlesOfParts>
  <Company>Texas A&amp;M University - Commerce</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Graduating Student Portfolio</dc:title>
  <dc:creator>Chad King</dc:creator>
  <cp:lastModifiedBy>Chad King</cp:lastModifiedBy>
  <cp:revision>3</cp:revision>
  <cp:lastPrinted>2017-06-21T20:02:00Z</cp:lastPrinted>
  <dcterms:created xsi:type="dcterms:W3CDTF">2019-01-30T16:49:00Z</dcterms:created>
  <dcterms:modified xsi:type="dcterms:W3CDTF">2019-01-30T17:06:00Z</dcterms:modified>
</cp:coreProperties>
</file>